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B1" w:rsidRDefault="00880DB1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bookmarkStart w:id="0" w:name="block-45964585"/>
      <w:r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User\Desktop\приемка школы\скан докум-в\тит. ис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тит. исто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DB1" w:rsidRDefault="00880DB1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880DB1" w:rsidRDefault="00880DB1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E57BB4" w:rsidRPr="00A1095C" w:rsidRDefault="00E57BB4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095C">
        <w:rPr>
          <w:rFonts w:ascii="Times New Roman" w:hAnsi="Times New Roman" w:cs="Times New Roman"/>
          <w:bCs/>
          <w:sz w:val="28"/>
          <w:szCs w:val="28"/>
          <w:lang w:val="ru-RU"/>
        </w:rPr>
        <w:lastRenderedPageBreak/>
        <w:t>Российская Федерация</w:t>
      </w:r>
    </w:p>
    <w:p w:rsidR="00E57BB4" w:rsidRPr="00A1095C" w:rsidRDefault="00E57BB4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095C">
        <w:rPr>
          <w:rFonts w:ascii="Times New Roman" w:hAnsi="Times New Roman" w:cs="Times New Roman"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57BB4" w:rsidRPr="00A1095C" w:rsidRDefault="00E57BB4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095C">
        <w:rPr>
          <w:rFonts w:ascii="Times New Roman" w:hAnsi="Times New Roman" w:cs="Times New Roman"/>
          <w:bCs/>
          <w:sz w:val="28"/>
          <w:szCs w:val="28"/>
          <w:lang w:val="ru-RU"/>
        </w:rPr>
        <w:t>Труновская средняя общеобразовательная школа</w:t>
      </w:r>
    </w:p>
    <w:p w:rsidR="00E57BB4" w:rsidRPr="00A1095C" w:rsidRDefault="00E57BB4" w:rsidP="00E57BB4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1095C">
        <w:rPr>
          <w:rFonts w:ascii="Times New Roman" w:hAnsi="Times New Roman" w:cs="Times New Roman"/>
          <w:bCs/>
          <w:sz w:val="28"/>
          <w:szCs w:val="28"/>
          <w:lang w:val="ru-RU"/>
        </w:rPr>
        <w:t>Краснозоренского района</w:t>
      </w:r>
    </w:p>
    <w:p w:rsidR="00E57BB4" w:rsidRPr="00A1095C" w:rsidRDefault="00E57BB4" w:rsidP="00E57BB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095C"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</w:p>
    <w:p w:rsidR="00E57BB4" w:rsidRPr="00A1095C" w:rsidRDefault="00E57BB4" w:rsidP="00E57BB4">
      <w:pPr>
        <w:ind w:right="-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7BB4" w:rsidRPr="00A1095C" w:rsidRDefault="00E57BB4" w:rsidP="00E57BB4">
      <w:pPr>
        <w:ind w:right="-2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E57BB4" w:rsidRPr="00A1095C" w:rsidTr="00E57BB4">
        <w:tc>
          <w:tcPr>
            <w:tcW w:w="4785" w:type="dxa"/>
          </w:tcPr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Согласовано </w:t>
            </w:r>
          </w:p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педагогическим советом школы</w:t>
            </w:r>
          </w:p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Протокол №1 от 30.08.2024г.</w:t>
            </w:r>
          </w:p>
        </w:tc>
        <w:tc>
          <w:tcPr>
            <w:tcW w:w="4786" w:type="dxa"/>
          </w:tcPr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            Утверждаю:</w:t>
            </w:r>
          </w:p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         и.о</w:t>
            </w:r>
            <w:proofErr w:type="gramStart"/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.д</w:t>
            </w:r>
            <w:proofErr w:type="gramEnd"/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иректора школы</w:t>
            </w:r>
          </w:p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__________Л.В.Сальникова</w:t>
            </w:r>
          </w:p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</w:p>
          <w:p w:rsidR="00E57BB4" w:rsidRPr="00A1095C" w:rsidRDefault="00E57BB4" w:rsidP="00E57BB4">
            <w:pPr>
              <w:ind w:right="-26"/>
              <w:rPr>
                <w:rFonts w:ascii="Times New Roman" w:hAnsi="Times New Roman" w:cs="Times New Roman"/>
                <w:sz w:val="32"/>
                <w:szCs w:val="32"/>
              </w:rPr>
            </w:pPr>
            <w:r w:rsidRPr="00A1095C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  </w:t>
            </w:r>
            <w:r w:rsidRPr="00A1095C">
              <w:rPr>
                <w:rFonts w:ascii="Times New Roman" w:hAnsi="Times New Roman" w:cs="Times New Roman"/>
                <w:sz w:val="32"/>
                <w:szCs w:val="32"/>
              </w:rPr>
              <w:t>Приказ № 60 от 30.08.2024г.</w:t>
            </w:r>
          </w:p>
        </w:tc>
      </w:tr>
    </w:tbl>
    <w:p w:rsidR="00155ACC" w:rsidRPr="00E57BB4" w:rsidRDefault="00155ACC">
      <w:pPr>
        <w:spacing w:after="0"/>
        <w:ind w:left="120"/>
        <w:rPr>
          <w:lang w:val="ru-RU"/>
        </w:rPr>
      </w:pPr>
    </w:p>
    <w:p w:rsidR="00155ACC" w:rsidRPr="00E57BB4" w:rsidRDefault="00155ACC" w:rsidP="00E57BB4">
      <w:pPr>
        <w:spacing w:after="0"/>
        <w:rPr>
          <w:lang w:val="ru-RU"/>
        </w:rPr>
      </w:pPr>
    </w:p>
    <w:p w:rsidR="00155ACC" w:rsidRPr="00E57BB4" w:rsidRDefault="00155ACC">
      <w:pPr>
        <w:spacing w:after="0"/>
        <w:ind w:left="120"/>
        <w:rPr>
          <w:lang w:val="ru-RU"/>
        </w:rPr>
      </w:pPr>
    </w:p>
    <w:p w:rsidR="00155ACC" w:rsidRPr="00E57BB4" w:rsidRDefault="00E57BB4">
      <w:pPr>
        <w:spacing w:after="0" w:line="408" w:lineRule="auto"/>
        <w:ind w:left="120"/>
        <w:jc w:val="center"/>
        <w:rPr>
          <w:lang w:val="ru-RU"/>
        </w:rPr>
      </w:pPr>
      <w:r w:rsidRPr="00E57B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5ACC" w:rsidRPr="00E57BB4" w:rsidRDefault="00E57BB4">
      <w:pPr>
        <w:spacing w:after="0" w:line="408" w:lineRule="auto"/>
        <w:ind w:left="120"/>
        <w:jc w:val="center"/>
        <w:rPr>
          <w:lang w:val="ru-RU"/>
        </w:rPr>
      </w:pPr>
      <w:r w:rsidRPr="00E57B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57BB4">
        <w:rPr>
          <w:rFonts w:ascii="Times New Roman" w:hAnsi="Times New Roman"/>
          <w:color w:val="000000"/>
          <w:sz w:val="28"/>
          <w:lang w:val="ru-RU"/>
        </w:rPr>
        <w:t xml:space="preserve"> 6056522)</w:t>
      </w:r>
    </w:p>
    <w:p w:rsidR="00155ACC" w:rsidRPr="00E57BB4" w:rsidRDefault="00155ACC">
      <w:pPr>
        <w:spacing w:after="0"/>
        <w:ind w:left="120"/>
        <w:jc w:val="center"/>
        <w:rPr>
          <w:lang w:val="ru-RU"/>
        </w:rPr>
      </w:pPr>
    </w:p>
    <w:p w:rsidR="00155ACC" w:rsidRPr="00E57BB4" w:rsidRDefault="00E57BB4">
      <w:pPr>
        <w:spacing w:after="0" w:line="408" w:lineRule="auto"/>
        <w:ind w:left="120"/>
        <w:jc w:val="center"/>
        <w:rPr>
          <w:lang w:val="ru-RU"/>
        </w:rPr>
      </w:pPr>
      <w:r w:rsidRPr="00E57BB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155ACC" w:rsidRPr="00E57BB4" w:rsidRDefault="00E57BB4">
      <w:pPr>
        <w:spacing w:after="0" w:line="408" w:lineRule="auto"/>
        <w:ind w:left="120"/>
        <w:jc w:val="center"/>
        <w:rPr>
          <w:lang w:val="ru-RU"/>
        </w:rPr>
      </w:pPr>
      <w:r w:rsidRPr="00E57BB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55ACC" w:rsidRPr="00E57BB4" w:rsidRDefault="00155ACC">
      <w:pPr>
        <w:spacing w:after="0"/>
        <w:ind w:left="120"/>
        <w:jc w:val="center"/>
        <w:rPr>
          <w:lang w:val="ru-RU"/>
        </w:rPr>
      </w:pPr>
    </w:p>
    <w:p w:rsidR="00E57BB4" w:rsidRPr="00A1095C" w:rsidRDefault="00E57BB4" w:rsidP="00E57BB4">
      <w:pPr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A1095C">
        <w:rPr>
          <w:rFonts w:ascii="Times New Roman" w:hAnsi="Times New Roman" w:cs="Times New Roman"/>
          <w:b/>
          <w:bCs/>
          <w:sz w:val="32"/>
          <w:szCs w:val="32"/>
          <w:lang w:val="ru-RU"/>
        </w:rPr>
        <w:t>Количество часов:</w:t>
      </w:r>
      <w:r w:rsidRPr="00A1095C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</w:t>
      </w:r>
      <w:r>
        <w:rPr>
          <w:rFonts w:ascii="Times New Roman" w:hAnsi="Times New Roman" w:cs="Times New Roman"/>
          <w:bCs/>
          <w:sz w:val="32"/>
          <w:szCs w:val="32"/>
          <w:lang w:val="ru-RU"/>
        </w:rPr>
        <w:t>5 - 9 кл – 272</w:t>
      </w:r>
      <w:r w:rsidRPr="00A1095C">
        <w:rPr>
          <w:rFonts w:ascii="Times New Roman" w:hAnsi="Times New Roman" w:cs="Times New Roman"/>
          <w:bCs/>
          <w:sz w:val="32"/>
          <w:szCs w:val="32"/>
          <w:lang w:val="ru-RU"/>
        </w:rPr>
        <w:t>ч.</w:t>
      </w:r>
    </w:p>
    <w:p w:rsidR="00E57BB4" w:rsidRPr="00A1095C" w:rsidRDefault="00E57BB4" w:rsidP="00E57BB4">
      <w:pPr>
        <w:tabs>
          <w:tab w:val="left" w:pos="997"/>
        </w:tabs>
        <w:spacing w:after="160" w:line="256" w:lineRule="auto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A1095C">
        <w:rPr>
          <w:rFonts w:ascii="Times New Roman" w:hAnsi="Times New Roman" w:cs="Times New Roman"/>
          <w:bCs/>
          <w:sz w:val="32"/>
          <w:szCs w:val="32"/>
          <w:lang w:val="ru-RU"/>
        </w:rPr>
        <w:tab/>
      </w:r>
    </w:p>
    <w:p w:rsidR="00E57BB4" w:rsidRPr="00A1095C" w:rsidRDefault="00E57BB4" w:rsidP="00E57BB4">
      <w:pPr>
        <w:spacing w:after="160" w:line="25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1095C">
        <w:rPr>
          <w:rFonts w:ascii="Times New Roman" w:hAnsi="Times New Roman" w:cs="Times New Roman"/>
          <w:b/>
          <w:sz w:val="32"/>
          <w:szCs w:val="32"/>
          <w:lang w:val="ru-RU"/>
        </w:rPr>
        <w:t>Срок реализации:</w:t>
      </w:r>
      <w:r w:rsidRPr="00A1095C">
        <w:rPr>
          <w:rFonts w:ascii="Times New Roman" w:hAnsi="Times New Roman" w:cs="Times New Roman"/>
          <w:sz w:val="32"/>
          <w:szCs w:val="32"/>
          <w:lang w:val="ru-RU"/>
        </w:rPr>
        <w:t xml:space="preserve"> 1 год (2024-2025 уч</w:t>
      </w:r>
      <w:proofErr w:type="gramStart"/>
      <w:r w:rsidRPr="00A1095C">
        <w:rPr>
          <w:rFonts w:ascii="Times New Roman" w:hAnsi="Times New Roman" w:cs="Times New Roman"/>
          <w:sz w:val="32"/>
          <w:szCs w:val="32"/>
          <w:lang w:val="ru-RU"/>
        </w:rPr>
        <w:t>.г</w:t>
      </w:r>
      <w:proofErr w:type="gramEnd"/>
      <w:r w:rsidRPr="00A1095C">
        <w:rPr>
          <w:rFonts w:ascii="Times New Roman" w:hAnsi="Times New Roman" w:cs="Times New Roman"/>
          <w:sz w:val="32"/>
          <w:szCs w:val="32"/>
          <w:lang w:val="ru-RU"/>
        </w:rPr>
        <w:t>од)</w:t>
      </w:r>
    </w:p>
    <w:p w:rsidR="00E57BB4" w:rsidRPr="00A1095C" w:rsidRDefault="00E57BB4" w:rsidP="00E57BB4">
      <w:pPr>
        <w:spacing w:after="0" w:line="25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1095C">
        <w:rPr>
          <w:rFonts w:ascii="Times New Roman" w:hAnsi="Times New Roman" w:cs="Times New Roman"/>
          <w:b/>
          <w:sz w:val="32"/>
          <w:szCs w:val="32"/>
          <w:lang w:val="ru-RU"/>
        </w:rPr>
        <w:t>Составил:</w:t>
      </w:r>
      <w:r w:rsidRPr="00A1095C">
        <w:rPr>
          <w:rFonts w:ascii="Times New Roman" w:hAnsi="Times New Roman" w:cs="Times New Roman"/>
          <w:sz w:val="32"/>
          <w:szCs w:val="32"/>
          <w:lang w:val="ru-RU"/>
        </w:rPr>
        <w:t xml:space="preserve"> учитель истории и обществознания </w:t>
      </w:r>
    </w:p>
    <w:p w:rsidR="00E57BB4" w:rsidRPr="00A1095C" w:rsidRDefault="00E57BB4" w:rsidP="00E57BB4">
      <w:pPr>
        <w:spacing w:after="0" w:line="256" w:lineRule="auto"/>
        <w:rPr>
          <w:rFonts w:ascii="Times New Roman" w:hAnsi="Times New Roman" w:cs="Times New Roman"/>
          <w:sz w:val="32"/>
          <w:szCs w:val="32"/>
          <w:lang w:val="ru-RU"/>
        </w:rPr>
      </w:pPr>
      <w:r w:rsidRPr="00A1095C">
        <w:rPr>
          <w:rFonts w:ascii="Times New Roman" w:hAnsi="Times New Roman" w:cs="Times New Roman"/>
          <w:sz w:val="32"/>
          <w:szCs w:val="32"/>
          <w:lang w:val="ru-RU"/>
        </w:rPr>
        <w:t>высшей квалификационной категории Сальникова Людмила Владимировна.</w:t>
      </w:r>
    </w:p>
    <w:p w:rsidR="00E57BB4" w:rsidRPr="00A1095C" w:rsidRDefault="00E57BB4" w:rsidP="00E57BB4">
      <w:pPr>
        <w:spacing w:after="0" w:line="256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E57BB4" w:rsidRPr="00A1095C" w:rsidRDefault="00E57BB4" w:rsidP="00E57BB4">
      <w:pPr>
        <w:spacing w:after="0" w:line="25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7BB4" w:rsidRPr="00E57BB4" w:rsidRDefault="00E57BB4" w:rsidP="00E57BB4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7BB4">
        <w:rPr>
          <w:rFonts w:ascii="Times New Roman" w:hAnsi="Times New Roman" w:cs="Times New Roman"/>
          <w:sz w:val="28"/>
          <w:szCs w:val="28"/>
          <w:lang w:val="ru-RU"/>
        </w:rPr>
        <w:t>п. Ключики</w:t>
      </w:r>
    </w:p>
    <w:p w:rsidR="00E57BB4" w:rsidRPr="00E57BB4" w:rsidRDefault="00E57BB4" w:rsidP="00E57BB4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7BB4">
        <w:rPr>
          <w:rFonts w:ascii="Times New Roman" w:hAnsi="Times New Roman" w:cs="Times New Roman"/>
          <w:sz w:val="28"/>
          <w:szCs w:val="28"/>
          <w:lang w:val="ru-RU"/>
        </w:rPr>
        <w:t>2024г.</w:t>
      </w:r>
    </w:p>
    <w:p w:rsidR="00155ACC" w:rsidRPr="00E57BB4" w:rsidRDefault="00155ACC">
      <w:pPr>
        <w:rPr>
          <w:lang w:val="ru-RU"/>
        </w:rPr>
        <w:sectPr w:rsidR="00155ACC" w:rsidRPr="00E57BB4">
          <w:pgSz w:w="11906" w:h="16383"/>
          <w:pgMar w:top="1134" w:right="850" w:bottom="1134" w:left="1701" w:header="720" w:footer="720" w:gutter="0"/>
          <w:cols w:space="720"/>
        </w:sectPr>
      </w:pPr>
    </w:p>
    <w:p w:rsidR="00155ACC" w:rsidRPr="00E57BB4" w:rsidRDefault="00E57BB4" w:rsidP="00E57BB4">
      <w:p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45964591"/>
      <w:bookmarkEnd w:id="0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«ИСТОРИЯ»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ЦЕЛИ ИЗУЧЕНИЯ УЧЕБНОГО ПРЕДМЕТА «ИСТОРИЯ»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Задачами изучения истории являются:</w:t>
      </w:r>
    </w:p>
    <w:p w:rsidR="00155ACC" w:rsidRPr="00E57BB4" w:rsidRDefault="00E57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55ACC" w:rsidRPr="00E57BB4" w:rsidRDefault="00E57BB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55ACC" w:rsidRPr="00E57BB4" w:rsidRDefault="00E57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55ACC" w:rsidRPr="00E57BB4" w:rsidRDefault="00E57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55ACC" w:rsidRPr="00E57BB4" w:rsidRDefault="00E57BB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МЕСТО УЧЕБНОГО ПРЕДМЕТА «ИСТОРИЯ» В УЧЕБНОМ ПЛАНЕ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изучение предмета «История» в 5-8 классах отводится по 68 часов (</w:t>
      </w:r>
      <w:r w:rsidR="004E054D">
        <w:rPr>
          <w:rFonts w:ascii="Times New Roman" w:hAnsi="Times New Roman" w:cs="Times New Roman"/>
          <w:color w:val="000000"/>
          <w:sz w:val="20"/>
          <w:szCs w:val="20"/>
          <w:lang w:val="ru-RU"/>
        </w:rPr>
        <w:t>2 часа в неделю), в 9 классе 68часов (из них 8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часов составляет модуль «Введение в новейшую историю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России»</w:t>
      </w:r>
      <w:proofErr w:type="gramEnd"/>
    </w:p>
    <w:p w:rsidR="00155ACC" w:rsidRPr="00E57BB4" w:rsidRDefault="00155ACC">
      <w:pPr>
        <w:rPr>
          <w:rFonts w:ascii="Times New Roman" w:hAnsi="Times New Roman" w:cs="Times New Roman"/>
          <w:sz w:val="20"/>
          <w:szCs w:val="20"/>
        </w:rPr>
        <w:sectPr w:rsidR="00155ACC" w:rsidRPr="00E57BB4">
          <w:pgSz w:w="11906" w:h="16383"/>
          <w:pgMar w:top="1134" w:right="850" w:bottom="1134" w:left="1701" w:header="720" w:footer="720" w:gutter="0"/>
          <w:cols w:space="720"/>
        </w:sect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2" w:name="block-45964589"/>
      <w:bookmarkEnd w:id="1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СОДЕРЖАНИЕ УЧЕБНОГО ПРЕДМЕТА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ИСТОРИЯ ДРЕВНЕГО МИРА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6341C7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н. э.» и «н. э.»). </w:t>
      </w:r>
      <w:r w:rsidRPr="006341C7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Историческая карта.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ПЕРВОБЫТНОСТЬ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от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Разложение первобытнообщинных отношений. На пороге цивилизации.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ДРЕВНИЙ МИР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и хронологические рамки истории Древнего мира. Карта Древнего мира.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Древний Восток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«Древний Восток». Карта Древневосточного мира.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Древний Египет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Могущество Египта при Рамсесе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6341C7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6341C7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Искусство Древнего Египта (архитектура, рельефы, фрески).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Древние цивилизации Месопотамии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Древний Вавилон. Царь Хаммурапи и его законы.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6341C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Ассирия. Завоевания ассирийцев.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Создание сильной державы. Культурные сокровища Ниневии. Гибель империи.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Усиление Нововавилонского царства. Легендарные памятники города Вавилона.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Восточное Средиземноморье в древности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Персидская держава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Завоевания персов. Государство Ахеменидов. Великие цари: Кир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Великий, Дарий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Древняя Индия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6341C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Индию. Держава Маурьев. Государство Гуптов. Общественное устройство, варны.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Древний Китай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55ACC" w:rsidRPr="006341C7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Древняя Греция. </w:t>
      </w:r>
      <w:r w:rsidRPr="006341C7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Эллинизм</w:t>
      </w:r>
      <w:r w:rsidRPr="006341C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Древнейшая Греция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Греческие полисы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Культура Древней Греции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Македонские завоевания. Эллинизм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Возвышение Македонии. Политика Филиппа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Древний Рим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Возникновение Римского государства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Римские завоевания в Средиземноморье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Поздняя Римская республика. Гражданские войны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Расцвет и падение Римской империи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Начало Великого переселения народов. Рим и варвары. Падение Западной Римской империи.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Культура Древнего Рима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Историческое и культурное наследие цивилизаций Древнего мира. 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ВСЕОБЩАЯ ИСТОРИЯ. ИСТОРИЯ СРЕДНИХ ВЕКОВ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Средние века: понятие, хронологические рамки и периодизация Средневековья.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Народы Европы в раннее Средневековье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Салическая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правда. Принятие франками христианства.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Франкское государство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Византийская империя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–Х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Арабы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–Х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Средневековое европейское общество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Х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–Х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V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–Х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Польско-литовское государство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(Жакерия, восстание Уота Тайлера). Гуситское движение в Чехии.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Византийская империя и славянские государства в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–Х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Культура средневековой Европы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Страны Востока в Средние века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Культура народов Востока. Литература. Архитектура. Традиционные искусства и ремесла.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Государства доколумбовой Америки в Средние века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Историческое и культурное наследие Средних веков.</w:t>
      </w:r>
    </w:p>
    <w:p w:rsidR="00155ACC" w:rsidRPr="00E57BB4" w:rsidRDefault="00155AC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ИСТОРИЯ РОССИИ. ОТ РУСИ К РОССИЙСКОМУ ГОСУДАРСТВУ </w:t>
      </w:r>
    </w:p>
    <w:p w:rsidR="00155ACC" w:rsidRPr="00E57BB4" w:rsidRDefault="00155AC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Введение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тыс. н. э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производящему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веке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Народы, проживавшие на этой территории до середины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тыс.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Русь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тыс. н. э. Формирование новой политической и этнической карты континента.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варяг в греки». Волжский торговый путь. Языческий пантеон.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Принятие христианства и его значение. Византийское наследие на Руси.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Русь в конце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Территория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Русская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Правда, церковные уставы.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Культурное пространство.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Русь в середине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Русские земли и их соседи в середине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XIV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Народы и государства степной зоны Восточной Европы и Сибири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в., нашествие Тимура.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Культурное пространство. Изменения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представлениях о картине мира в Евразии в связи с завершением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Формирование единого Русского государства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Василий Темный. Новгород и Псков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Наш край с древнейших времен до конца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КОНЕЦ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«Новое время». Хронологические рамки и периодизация истории Нового времени.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Великие географические открытия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Изменения в европейском обществе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Реформация и контрреформация в Европе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Испания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о-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Франция: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Нантский эдикт 1598 г. Людовик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кардинал Ришелье. Фронда. Французский абсолютизм при Людовике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Англия.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королевская реформация. «Золотой век» Елизаветы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Английская революция середины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Страны Центральной, Южной и Юго-Восточной Европы.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мире империй и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вне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его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Германские государства. Итальянские земли. Положение славянских народов. Образование Речи Посполитой.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Европейская культура в раннее Новое время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Османская империя: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вершине могущества. Сулейман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Индия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при Великих Моголах. Начало проникновения европейцев. Ост-Индские компании.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Китай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Япония: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Обобщение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Историческое и культурное наследие Раннего Нового времени.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ИСТОРИЯ РОССИИ. РОССИЯ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вв.: ОТ ВЕЛИКОГО КНЯЖЕСТВА К ЦАРСТВУ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Завершение объединения русских земель.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Княжение Василия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.: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война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 Великим княжеством Литовским, отношения с Крымским и Казанским ханствами, посольства в европейские государства.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Царствование Ивана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IV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Принятие Иваном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царского титула. Реформы середины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Внешняя политика России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в конце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Смута в России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Накануне Смуты.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Смутное время начала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Дискуссия о его причинах. Самозванцы и самозванство. Личность Лжедмитрия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его политика. Восстание 1606 г. и убийство самозванца.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E57BB4">
        <w:rPr>
          <w:rFonts w:ascii="Times New Roman" w:eastAsia="MS Mincho" w:hAnsi="Times New Roman" w:cs="Times New Roman"/>
          <w:color w:val="000000"/>
          <w:sz w:val="20"/>
          <w:szCs w:val="20"/>
          <w:lang w:val="ru-RU"/>
        </w:rPr>
        <w:t>‑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Окончание Смуты.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Россия при первых Романовых.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Экономическое развитие России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Социальная структура российского общества.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Русская деревня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Городские восстания середины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Внешняя политика России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Запорожской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Сечью. Восстание Богдана Хмельницкого. Пер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е-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Освоение новых территорий.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Народы России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Эпоха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Культурное пространство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Изменения в картине мира человека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Наш край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ВСЕОБЩАЯ ИСТОРИЯ. ИСТОРИЯ НОВОГО ВРЕМЕНИ.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Век Просвещения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Д’Аламбер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Государства Европы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Монархии в Европе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в.: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Великобритания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Королевская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машинным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Франция.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Германские государства, монархия Габсбургов, итальянские земли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Раздробленность Германии. Возвышение Пруссии. Фридрих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Великий. Габсбургская монархия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Правление Марии Терезии и Иосифа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Государства Пиренейского полуострова.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Британские колонии в Северной Америке: борьба за независимость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Дж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Французская революция конца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Европейская культура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Страны Востока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Сегуны и дайме. Положение сословий. Культура стран Востока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Историческое и культурное наследие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ИСТОРИЯ РОССИИ. РОССИЯ В КОНЦЕ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.: ОТ ЦАРСТВА К ИМПЕРИИ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в эпоху преобразований Петра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Причины и предпосылки преобразований.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Россия и Европа в конце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Модернизация как жизненно важная национальная задача. Начало царствования Петра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Экономическая политика.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Социальная политика.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Консолидация дворянского сословия, повышение его роли в управлении страной. Указ о единонаследии и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Табель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Реформы управления.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Церковная реформа.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Оппозиция реформам Петра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Социальные движения в первой четверти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Восстания в Астрахани, Башкирии, на Дону. Дело царевича Алексея.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Внешняя политика.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Северная война. Причины и цели войны. Неудачи в начале войны и их преодоление.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Битва при д. Лесной и победа под Полтавой.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Прутский поход. Борьба за гегемонию на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Балтике. Сражения у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м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Преобразования Петра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 области культуры.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Итоги, последствия и значение петровских преобразований. Образ Петра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 русской культуре.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после Петра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 Дворцовые перевороты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ы Иоа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нновны. Кабинет министров. Роль Э. Бирона, А. И. Остермана, А. П. Волы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н-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ского, Б. Х. Миниха в управлении и политической жизни страны.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Укрепление границ империи на восточной и юго-восточной окраинах.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Переход Младшего жуза под суверенитет Российской империи. Война с Османской империей.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Россия при Елизавете Петровне.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Петр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Манифест о вольности дворянства. Причины переворота 28 июня 1762 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в 1760–1790-х гг.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Правление Екатерины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и Павла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Внутренняя политика Екатерины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Национальная политика и народы России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Унификация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нехристианским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конфессиям. Политика по отношению к исламу. Башкирские восстания. Формирование черты оседлости.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Экономическое развитие России во второй половине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Водно-транспортные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Обострение социальных противоречий.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Внешняя политика России второй половины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в., ее основные задачи.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 юг в 1787 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при Павле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Личность Павла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Манифест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Культурное пространство Российской империи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Русская культура и культура народов России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Развитие новой светской культуры после преобразований Петра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Российская наука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Академия наук в Петербурге.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Образование в России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а-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Русская архитектура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Новые веяния в изобразительном искусстве в конце столетия.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Наш край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ВСЕОБЩАЯ ИСТОРИЯ. ИСТОРИЯ НОВОГО ВРЕМЕНИ.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НАЧАЛО ХХ в.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Европа в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Провозглашение империи Наполеона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Развитие индустриального общества в первой половине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.: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экономика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социальные отношения, политические процессы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Политическое развитие европейских стран в 1815–1840-е гг.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Страны Европы и Северной Америки в середине Х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 – начале ХХ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Великобритания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Франция.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Империя Наполеона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Италия.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Германия.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Страны Центральной и Юго-Восточной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Европы во второй половине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Соединенные Штаты Америки.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Экономическое и социально-политическое развитие стран Европы и США в конце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начале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сс в пр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омышленности и сельском хозяйстве. Развитие транспорта и сре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дств св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Страны Латинской Америки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ХХ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Страны Азии в Х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 – начале ХХ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Япония.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Китай.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Османская империя.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Революция 1905–1911 г. в Иране.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Индия.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Создание Индийского национального конгресса. Б. Тилак, М.К. Ганди.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Народы Африки в Х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Х – начале ХХ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Развитие культуры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ХХ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Научные открытия и технические изобретения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начале ХХ в. Революция в физике.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Эволюция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Международные отношения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начале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(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испано-американская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война, русско-японская война, боснийский кризис). Балканские войны.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Обобщение (1 ч).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Историческое и культурное наследие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ИСТОРИЯ РОССИИ. РОССИЙСКАЯ ИМПЕРИЯ В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Александровская эпоха: государственный либерализм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Проекты либеральных реформ Александра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Николаевское самодержавие: государственный консерватизм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Реформаторские и консервативные тенденции в политике Николая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 первой половине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Народы России в первой половине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Многообразие культур и религий Российской империи. Православная церковь и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Социальная и правовая модернизация страны при Александре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в 1880–1890-х гг.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«Народное самодержавие» Александра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Культурное пространство империи во второй половине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Культура и быт народов России во второй половине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Этнокультурный облик империи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съезд РСДРП.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Россия на пороге ХХ </w:t>
      </w:r>
      <w:proofErr w:type="gramStart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Предпосылки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Избирательный закон 11 декабря 1905 г. Избирательная кампания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Государственной думы: итоги и уроки.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Государственная дума.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Идейно-политический спектр. Общественный и социальный подъем.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мировую культуру.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Наш край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начале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Обобщение.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 В НОВЕЙШУЮ ИСТОРИЮ РОССИИ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Введение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Российская революция 1917-1922 гг.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Российская империя накануне Февральской революции 1917 г.: общенациональный кризис.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Февральское восстание в Петрограде. Отречение Николая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Переход страны к мирной жизни. Образование СССР.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Революционные события в России глазами соотечественников и мира. Русское зарубежье.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Влияние революционных событий на общемировые процессы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в., историю народов России.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Великая Отечественная война (1941—1945 гг.)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План «Барбаросса» и цели гитлеровской Германии в войне с СССР. Нападение на СССР 22 июня 1941 г. Причины отступления Красной Армии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первые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месяцы войны. «Всё для фронта! Все для победы!»: мобилизация сил на отпор врагу и перестройка экономики на военный лад.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Блокада Ленинграда. Дорога жизни. Значение героического сопротивления Ленинграда.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Прорыв и снятие блокады Ленинграда. Битва за Днепр.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СССР и союзники. Ленд-лиз. Высадка союзников в Нормандии и открытие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Разгром милитаристской Японии. 3 сентября — окончание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торой мировой войны.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Окончание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Попытки искажения истории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торой мировой войны.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Распад СССР. Становление новой России (1992—1999 гг.)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Распад СССР и его последствия для России и мира.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Добровольная отставка Б. Н. Ельцина.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Возрождение страны с 2000-х гг. 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Российская Федерация в начале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</w:rPr>
        <w:t>XXI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века: на пути восстановления и укрепления страны.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Воссоединение Крыма с Россией.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Крым в составе Российского государства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Воссоединение Крыма с Россией, его значение и международные последствия.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Российская Федерация на современном этапе.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экономических проектов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Общероссийское голосование по поправкам к Конституции России (2020 г.).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Признание Россией ДНР и ЛНР (2022 г.)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Итоговое повторение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История родного края в годы революций и Гражданской войны.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Наши земляки — герои Великой Отечественной войны (1941—1945 гг.).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Наш регион в конце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— начале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Трудовые достижения родного края.</w:t>
      </w:r>
    </w:p>
    <w:p w:rsidR="00155ACC" w:rsidRPr="00E57BB4" w:rsidRDefault="00155ACC">
      <w:pPr>
        <w:rPr>
          <w:rFonts w:ascii="Times New Roman" w:hAnsi="Times New Roman" w:cs="Times New Roman"/>
          <w:sz w:val="20"/>
          <w:szCs w:val="20"/>
          <w:lang w:val="ru-RU"/>
        </w:rPr>
        <w:sectPr w:rsidR="00155ACC" w:rsidRPr="00E57BB4">
          <w:pgSz w:w="11906" w:h="16383"/>
          <w:pgMar w:top="1134" w:right="850" w:bottom="1134" w:left="1701" w:header="720" w:footer="720" w:gutter="0"/>
          <w:cols w:space="720"/>
        </w:sect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45964590"/>
      <w:bookmarkEnd w:id="2"/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истории в 5 классе направлено на достижение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обучающимися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 важнейшим </w:t>
      </w: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личностным результатам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сфере трудового воспитания: понимание на основе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знания истории значения трудовой деятельности людей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55ACC" w:rsidRPr="00E57BB4" w:rsidRDefault="00155ACC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/>
        <w:ind w:left="120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универсальных учебных познавательных действий: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универсальных учебных коммуникативных действий: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универсальных учебных регулятивных действий: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 сфере эмоционального интеллекта, понимания себя и других: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выявлять на примерах исторических ситуаций роль эмоций в отношениях между людьми;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55ACC" w:rsidRPr="00E57BB4" w:rsidRDefault="00E57B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155ACC" w:rsidRPr="00E57BB4" w:rsidRDefault="00E57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55ACC" w:rsidRPr="00E57BB4" w:rsidRDefault="00E57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55ACC" w:rsidRPr="00E57BB4" w:rsidRDefault="00E57BB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155ACC" w:rsidRPr="00E57BB4" w:rsidRDefault="00E57B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55ACC" w:rsidRPr="00E57BB4" w:rsidRDefault="00E57BB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3. Работа с исторической картой:</w:t>
      </w:r>
    </w:p>
    <w:p w:rsidR="00155ACC" w:rsidRPr="00E57BB4" w:rsidRDefault="00E57B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55ACC" w:rsidRPr="00E57BB4" w:rsidRDefault="00E57BB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4. Работа с историческими источниками:</w:t>
      </w:r>
    </w:p>
    <w:p w:rsidR="00155ACC" w:rsidRPr="00E57BB4" w:rsidRDefault="00E57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55ACC" w:rsidRPr="00E57BB4" w:rsidRDefault="00E57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55ACC" w:rsidRPr="00E57BB4" w:rsidRDefault="00E57BB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5. Историческое описание (реконструкция):</w:t>
      </w:r>
    </w:p>
    <w:p w:rsidR="00155ACC" w:rsidRPr="00E57BB4" w:rsidRDefault="00E57BB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условия жизни людей в древности;</w:t>
      </w:r>
    </w:p>
    <w:p w:rsidR="00155ACC" w:rsidRPr="00E57BB4" w:rsidRDefault="00E57BB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 значительных событиях древней истории, их участниках;</w:t>
      </w:r>
    </w:p>
    <w:p w:rsidR="00155ACC" w:rsidRPr="00E57BB4" w:rsidRDefault="00E57BB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55ACC" w:rsidRPr="00E57BB4" w:rsidRDefault="00E57BB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сравнивать исторические явления, определять их общие черты;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иллюстрировать общие явления, черты конкретными примерами;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и следствия важнейших событий древней истории.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55ACC" w:rsidRPr="00E57BB4" w:rsidRDefault="00E57BB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8. Применение исторических знаний:</w:t>
      </w:r>
    </w:p>
    <w:p w:rsidR="00155ACC" w:rsidRPr="00E57BB4" w:rsidRDefault="00E57BB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55ACC" w:rsidRPr="00E57BB4" w:rsidRDefault="00E57BB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155ACC" w:rsidRPr="00E57BB4" w:rsidRDefault="00E57BB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55ACC" w:rsidRPr="00E57BB4" w:rsidRDefault="00E57BB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55ACC" w:rsidRPr="00E57BB4" w:rsidRDefault="00E57BB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длительность и синхронность событий истории Руси и всеобщей истории.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155ACC" w:rsidRPr="00E57BB4" w:rsidRDefault="00E57BB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55ACC" w:rsidRPr="00E57BB4" w:rsidRDefault="00E57BB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3. Работа с исторической картой:</w:t>
      </w:r>
    </w:p>
    <w:p w:rsidR="00155ACC" w:rsidRPr="00E57BB4" w:rsidRDefault="00E57BB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55ACC" w:rsidRPr="00E57BB4" w:rsidRDefault="00E57BB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рств в Ср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4. Работа с историческими источниками:</w:t>
      </w:r>
    </w:p>
    <w:p w:rsidR="00155ACC" w:rsidRPr="00E57BB4" w:rsidRDefault="00E57BB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55ACC" w:rsidRPr="00E57BB4" w:rsidRDefault="00E57BB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авторство, время, место создания источника;</w:t>
      </w:r>
    </w:p>
    <w:p w:rsidR="00155ACC" w:rsidRPr="00E57BB4" w:rsidRDefault="00E57BB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55ACC" w:rsidRPr="00E57BB4" w:rsidRDefault="00E57BB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находить в визуальном источнике и вещественном памятнике ключевые символы, образы;</w:t>
      </w:r>
    </w:p>
    <w:p w:rsidR="00155ACC" w:rsidRPr="00E57BB4" w:rsidRDefault="00E57BB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позицию автора письменного и визуального исторического источника.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5. Историческое описание (реконструкция):</w:t>
      </w:r>
    </w:p>
    <w:p w:rsidR="00155ACC" w:rsidRPr="00E57BB4" w:rsidRDefault="00E57BB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55ACC" w:rsidRPr="00E57BB4" w:rsidRDefault="00E57BB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55ACC" w:rsidRPr="00E57BB4" w:rsidRDefault="00E57BB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55ACC" w:rsidRPr="00E57BB4" w:rsidRDefault="00E57BB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155ACC" w:rsidRPr="00E57BB4" w:rsidRDefault="00E57BB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55ACC" w:rsidRPr="00E57BB4" w:rsidRDefault="00E57BB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5ACC" w:rsidRPr="00E57BB4" w:rsidRDefault="00E57BB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55ACC" w:rsidRPr="00E57BB4" w:rsidRDefault="00E57BB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5ACC" w:rsidRPr="00E57BB4" w:rsidRDefault="00E57BB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55ACC" w:rsidRPr="00E57BB4" w:rsidRDefault="00E57BB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высказывать отношение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8. Применение исторических знаний:</w:t>
      </w:r>
    </w:p>
    <w:p w:rsidR="00155ACC" w:rsidRPr="00E57BB4" w:rsidRDefault="00E57BB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55ACC" w:rsidRPr="00E57BB4" w:rsidRDefault="00E57BB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7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155ACC" w:rsidRPr="00E57BB4" w:rsidRDefault="00E57BB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55ACC" w:rsidRPr="00E57BB4" w:rsidRDefault="00E57BB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локализовать во времени ключевые события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вв.; определять их принадлежность к части века (половина, треть, четверть);</w:t>
      </w:r>
    </w:p>
    <w:p w:rsidR="00155ACC" w:rsidRPr="00E57BB4" w:rsidRDefault="00E57BB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155ACC" w:rsidRPr="00E57BB4" w:rsidRDefault="00E57BB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вв.;</w:t>
      </w:r>
    </w:p>
    <w:p w:rsidR="00155ACC" w:rsidRPr="00E57BB4" w:rsidRDefault="00E57BB4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3. Работа с исторической картой:</w:t>
      </w:r>
    </w:p>
    <w:p w:rsidR="00155ACC" w:rsidRPr="00E57BB4" w:rsidRDefault="00E57BB4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вв.;</w:t>
      </w:r>
    </w:p>
    <w:p w:rsidR="00155ACC" w:rsidRPr="00E57BB4" w:rsidRDefault="00E57BB4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4. Работа с историческими источниками:</w:t>
      </w:r>
    </w:p>
    <w:p w:rsidR="00155ACC" w:rsidRPr="00E57BB4" w:rsidRDefault="00E57BB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55ACC" w:rsidRPr="00E57BB4" w:rsidRDefault="00E57BB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55ACC" w:rsidRPr="00E57BB4" w:rsidRDefault="00E57BB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155ACC" w:rsidRPr="00E57BB4" w:rsidRDefault="00E57BB4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сопоставлять и систематизировать информацию из нескольких однотипных источников.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5. Историческое описание (реконструкция):</w:t>
      </w:r>
    </w:p>
    <w:p w:rsidR="00155ACC" w:rsidRPr="00E57BB4" w:rsidRDefault="00E57BB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вв., их участниках;</w:t>
      </w:r>
    </w:p>
    <w:p w:rsidR="00155ACC" w:rsidRPr="00E57BB4" w:rsidRDefault="00E57BB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(ключевые факты биографии, личные качества, деятельность);</w:t>
      </w:r>
    </w:p>
    <w:p w:rsidR="00155ACC" w:rsidRPr="00E57BB4" w:rsidRDefault="00E57BB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55ACC" w:rsidRPr="00E57BB4" w:rsidRDefault="00E57BB4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в европейских странах;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55ACC" w:rsidRPr="00E57BB4" w:rsidRDefault="00E57BB4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выражать отношение к деятельности исторических личностей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8. Применение исторических знаний:</w:t>
      </w:r>
    </w:p>
    <w:p w:rsidR="00155ACC" w:rsidRPr="00E57BB4" w:rsidRDefault="00E57BB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55ACC" w:rsidRPr="00E57BB4" w:rsidRDefault="00E57BB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значение памятников истории и культуры России и других стран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для времени, когда они появились, и для современного общества;</w:t>
      </w:r>
    </w:p>
    <w:p w:rsidR="00155ACC" w:rsidRPr="00E57BB4" w:rsidRDefault="00E57BB4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–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(в том числе на региональном материале).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155ACC" w:rsidRPr="0027241C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7241C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:rsidR="00155ACC" w:rsidRPr="0027241C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155ACC" w:rsidRPr="00E57BB4" w:rsidRDefault="00E57BB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даты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 определять их принадлежность к историческому периоду, этапу;</w:t>
      </w:r>
    </w:p>
    <w:p w:rsidR="00155ACC" w:rsidRPr="00E57BB4" w:rsidRDefault="00E57BB4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устанавливать синхронность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155ACC" w:rsidRPr="00E57BB4" w:rsidRDefault="00E57BB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</w:t>
      </w:r>
    </w:p>
    <w:p w:rsidR="00155ACC" w:rsidRPr="00E57BB4" w:rsidRDefault="00E57BB4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3. Работа с исторической картой:</w:t>
      </w:r>
    </w:p>
    <w:p w:rsidR="00155ACC" w:rsidRPr="00E57BB4" w:rsidRDefault="00E57BB4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4. Работа с историческими источниками:</w:t>
      </w:r>
    </w:p>
    <w:p w:rsidR="00155ACC" w:rsidRPr="00E57BB4" w:rsidRDefault="00E57BB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55ACC" w:rsidRPr="00E57BB4" w:rsidRDefault="00E57BB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55ACC" w:rsidRPr="00E57BB4" w:rsidRDefault="00E57BB4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из взаимодополняющих письменных, визуальных и вещественных источников.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5. Историческое описание (реконструкция):</w:t>
      </w:r>
    </w:p>
    <w:p w:rsidR="00155ACC" w:rsidRPr="00E57BB4" w:rsidRDefault="00E57BB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рассказывать о ключевых событиях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в., их участниках;</w:t>
      </w:r>
    </w:p>
    <w:p w:rsidR="00155ACC" w:rsidRPr="00E57BB4" w:rsidRDefault="00E57BB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на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основе информации учебника и дополнительных материалов;</w:t>
      </w:r>
    </w:p>
    <w:p w:rsidR="00155ACC" w:rsidRPr="00E57BB4" w:rsidRDefault="00E57BB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.;</w:t>
      </w:r>
    </w:p>
    <w:p w:rsidR="00155ACC" w:rsidRPr="00E57BB4" w:rsidRDefault="00E57BB4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 б) изменений, происшедших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  <w:proofErr w:type="gramEnd"/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55ACC" w:rsidRPr="00E57BB4" w:rsidRDefault="00E57BB4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различать в описаниях событий и личностей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8. Применение исторических знаний:</w:t>
      </w:r>
    </w:p>
    <w:p w:rsidR="00155ACC" w:rsidRPr="00E57BB4" w:rsidRDefault="00E57BB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(объяснять), как сочетались в памятниках культуры России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 европейские влияния и национальные традиции, показывать на примерах;</w:t>
      </w:r>
    </w:p>
    <w:p w:rsidR="00155ACC" w:rsidRPr="00E57BB4" w:rsidRDefault="00E57BB4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выполнять учебные проекты по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XVIII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(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том числе на региональном материале).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:rsidR="00155ACC" w:rsidRPr="00E57BB4" w:rsidRDefault="00155AC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1. Знание хронологии, работа с хронологией:</w:t>
      </w:r>
    </w:p>
    <w:p w:rsidR="00155ACC" w:rsidRPr="00E57BB4" w:rsidRDefault="00E57BB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 выделять этапы (периоды) в развитии ключевых событий и процессов;</w:t>
      </w:r>
    </w:p>
    <w:p w:rsidR="00155ACC" w:rsidRPr="00E57BB4" w:rsidRDefault="00E57BB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.;</w:t>
      </w:r>
    </w:p>
    <w:p w:rsidR="00155ACC" w:rsidRPr="00E57BB4" w:rsidRDefault="00E57BB4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последовательность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на основе анализа причинно-следственных связей.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2. Знание исторических фактов, работа с фактами:</w:t>
      </w:r>
    </w:p>
    <w:p w:rsidR="00155ACC" w:rsidRPr="00E57BB4" w:rsidRDefault="00E57BB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</w:t>
      </w:r>
    </w:p>
    <w:p w:rsidR="00155ACC" w:rsidRPr="00E57BB4" w:rsidRDefault="00E57BB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55ACC" w:rsidRPr="00E57BB4" w:rsidRDefault="00E57BB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составлять систематические таблицы;</w:t>
      </w:r>
    </w:p>
    <w:p w:rsidR="00155ACC" w:rsidRPr="00E57BB4" w:rsidRDefault="00E57BB4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логические рассуждения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3. Работа с исторической картой:</w:t>
      </w:r>
    </w:p>
    <w:p w:rsidR="00155ACC" w:rsidRPr="00E57BB4" w:rsidRDefault="00E57BB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.;</w:t>
      </w:r>
    </w:p>
    <w:p w:rsidR="00155ACC" w:rsidRPr="00E57BB4" w:rsidRDefault="00E57BB4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4. Работа с историческими источниками:</w:t>
      </w:r>
    </w:p>
    <w:p w:rsidR="00155ACC" w:rsidRPr="00E57BB4" w:rsidRDefault="00E57BB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55ACC" w:rsidRPr="00E57BB4" w:rsidRDefault="00E57BB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55ACC" w:rsidRPr="00E57BB4" w:rsidRDefault="00E57BB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из разных письменных, визуальных и вещественных источников;</w:t>
      </w:r>
    </w:p>
    <w:p w:rsidR="00155ACC" w:rsidRPr="00E57BB4" w:rsidRDefault="00E57BB4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различать в тексте письменных источников факты и интерпретации событий прошлого.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5. Историческое описание (реконструкция):</w:t>
      </w:r>
    </w:p>
    <w:p w:rsidR="00155ACC" w:rsidRPr="00E57BB4" w:rsidRDefault="00E57BB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использованием визуальных материалов (устно, письменно в форме короткого эссе, презентации);</w:t>
      </w:r>
    </w:p>
    <w:p w:rsidR="00155ACC" w:rsidRPr="00E57BB4" w:rsidRDefault="00E57BB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развернутую характеристику исторических личностей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описанием и оценкой их деятельности (сообщение, презентация, эссе);</w:t>
      </w:r>
    </w:p>
    <w:p w:rsidR="00155ACC" w:rsidRPr="00E57BB4" w:rsidRDefault="00E57BB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в., показывая изменения, происшедшие в течение рассматриваемого периода;</w:t>
      </w:r>
    </w:p>
    <w:p w:rsidR="00155ACC" w:rsidRPr="00E57BB4" w:rsidRDefault="00E57BB4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6. Анализ, объяснение исторических событий, явлений:</w:t>
      </w:r>
    </w:p>
    <w:p w:rsidR="00155ACC" w:rsidRPr="00E57BB4" w:rsidRDefault="00E57BB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начале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в.; б) процессов модернизации в мире и России; в) 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55ACC" w:rsidRPr="00E57BB4" w:rsidRDefault="00E57BB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55ACC" w:rsidRPr="00E57BB4" w:rsidRDefault="00E57BB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55ACC" w:rsidRPr="00E57BB4" w:rsidRDefault="00E57BB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55ACC" w:rsidRPr="00E57BB4" w:rsidRDefault="00E57BB4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наиболее значимые события и процессы истории России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-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XXI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55ACC" w:rsidRPr="00E57BB4" w:rsidRDefault="00E57BB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в., объяснять, что могло лежать в их основе;</w:t>
      </w:r>
      <w:proofErr w:type="gramEnd"/>
    </w:p>
    <w:p w:rsidR="00155ACC" w:rsidRPr="00E57BB4" w:rsidRDefault="00E57BB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55ACC" w:rsidRPr="00E57BB4" w:rsidRDefault="00E57BB4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55ACC" w:rsidRPr="00E57BB4" w:rsidRDefault="00E57BB4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</w:rPr>
        <w:t>8. Применение исторических знаний:</w:t>
      </w:r>
    </w:p>
    <w:p w:rsidR="00155ACC" w:rsidRPr="00E57BB4" w:rsidRDefault="00E57BB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., объяснять,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чем заключалось их значение для времени их создания и для современного общества;</w:t>
      </w:r>
    </w:p>
    <w:p w:rsidR="00155ACC" w:rsidRPr="00E57BB4" w:rsidRDefault="00E57BB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выполнять учебные проекты по отечественной и всеобщей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. (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том числе на региональном материале);</w:t>
      </w:r>
    </w:p>
    <w:p w:rsidR="00155ACC" w:rsidRPr="00E57BB4" w:rsidRDefault="00E57BB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объяснять, в чем состоит наследие истории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XIX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ХХ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в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. 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для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55ACC" w:rsidRPr="00E57BB4" w:rsidRDefault="00E57BB4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E57BB4">
        <w:rPr>
          <w:rFonts w:ascii="Times New Roman" w:hAnsi="Times New Roman" w:cs="Times New Roman"/>
          <w:color w:val="000000"/>
          <w:sz w:val="20"/>
          <w:szCs w:val="20"/>
        </w:rPr>
        <w:t>XX</w:t>
      </w:r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– начала ХХ</w:t>
      </w:r>
      <w:proofErr w:type="gramStart"/>
      <w:r w:rsidRPr="00E57BB4">
        <w:rPr>
          <w:rFonts w:ascii="Times New Roman" w:hAnsi="Times New Roman" w:cs="Times New Roman"/>
          <w:color w:val="000000"/>
          <w:sz w:val="20"/>
          <w:szCs w:val="20"/>
        </w:rPr>
        <w:t>I</w:t>
      </w:r>
      <w:proofErr w:type="gramEnd"/>
      <w:r w:rsidRPr="00E57BB4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вв.</w:t>
      </w:r>
    </w:p>
    <w:p w:rsidR="00155ACC" w:rsidRPr="00E57BB4" w:rsidRDefault="00155ACC">
      <w:pPr>
        <w:rPr>
          <w:lang w:val="ru-RU"/>
        </w:rPr>
        <w:sectPr w:rsidR="00155ACC" w:rsidRPr="00E57BB4">
          <w:pgSz w:w="11906" w:h="16383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bookmarkStart w:id="4" w:name="block-45964586"/>
      <w:bookmarkEnd w:id="3"/>
      <w:r w:rsidRPr="00E57B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155A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155A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155A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55A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.: от царства к империи</w:t>
            </w: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155ACC" w:rsidTr="004E054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 w:rsidTr="004E05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.: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, социальные отношения, политические процессы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— начале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57B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155ACC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4E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57B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5ACC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E57BB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5ACC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5ACC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4E05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5ACC" w:rsidTr="004E054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Pr="004E054D" w:rsidRDefault="004E054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4E05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E57B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  <w:tr w:rsidR="00155ACC" w:rsidTr="004E05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E054D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bookmarkStart w:id="5" w:name="block-4596458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155ACC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155AC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  <w:proofErr w:type="gramEnd"/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Ликвидация зависимости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55AC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155AC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ы Иоа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  <w:proofErr w:type="gram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RPr="004E054D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5AC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E57B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4820"/>
        <w:gridCol w:w="1134"/>
        <w:gridCol w:w="1134"/>
        <w:gridCol w:w="1559"/>
        <w:gridCol w:w="1276"/>
        <w:gridCol w:w="3450"/>
      </w:tblGrid>
      <w:tr w:rsidR="006341C7" w:rsidTr="00524A17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5ACC" w:rsidRDefault="00155ACC">
            <w:pPr>
              <w:spacing w:after="0"/>
              <w:ind w:left="135"/>
            </w:pPr>
          </w:p>
        </w:tc>
      </w:tr>
      <w:tr w:rsidR="00155ACC" w:rsidTr="00524A17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4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5ACC" w:rsidRDefault="00155ACC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ACC" w:rsidRDefault="00155ACC"/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27241C" w:rsidRPr="00E57BB4" w:rsidRDefault="00272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C7" w:rsidRPr="004E054D" w:rsidTr="00524A17">
        <w:trPr>
          <w:trHeight w:val="126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6341C7" w:rsidRPr="006341C7" w:rsidRDefault="006341C7" w:rsidP="006341C7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341C7" w:rsidRPr="006341C7" w:rsidRDefault="006341C7">
            <w:pPr>
              <w:spacing w:after="0"/>
              <w:ind w:left="135"/>
              <w:rPr>
                <w:lang w:val="ru-RU"/>
              </w:rPr>
            </w:pPr>
            <w:r w:rsidRPr="006341C7">
              <w:rPr>
                <w:rFonts w:ascii="Times New Roman" w:hAnsi="Times New Roman"/>
                <w:color w:val="000000"/>
                <w:sz w:val="24"/>
                <w:lang w:val="ru-RU"/>
              </w:rPr>
              <w:t>Сословная структура российского общества.</w:t>
            </w:r>
          </w:p>
          <w:p w:rsidR="006341C7" w:rsidRPr="006341C7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  <w:r w:rsidRPr="0063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341C7" w:rsidRDefault="006341C7" w:rsidP="006341C7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  <w:p w:rsidR="006341C7" w:rsidRPr="00E57BB4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6341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C7" w:rsidRPr="004E054D" w:rsidTr="00524A17">
        <w:trPr>
          <w:trHeight w:val="121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1C7" w:rsidRPr="006341C7" w:rsidRDefault="006341C7" w:rsidP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  <w:p w:rsidR="006341C7" w:rsidRPr="00E57BB4" w:rsidRDefault="006341C7" w:rsidP="006341C7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341C7" w:rsidRPr="00A56382" w:rsidRDefault="006341C7" w:rsidP="006341C7">
            <w:pPr>
              <w:spacing w:after="0"/>
              <w:ind w:left="135"/>
              <w:jc w:val="center"/>
              <w:rPr>
                <w:lang w:val="ru-RU"/>
              </w:rPr>
            </w:pPr>
            <w:r w:rsidRPr="0063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6341C7" w:rsidRPr="00E57BB4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A56382" w:rsidRPr="004E054D" w:rsidTr="00524A17">
        <w:trPr>
          <w:trHeight w:val="126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6382" w:rsidRPr="006341C7" w:rsidRDefault="00A56382" w:rsidP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56382" w:rsidRPr="0027241C" w:rsidRDefault="00A56382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культура. Культура повседневности</w:t>
            </w:r>
          </w:p>
          <w:p w:rsidR="00A56382" w:rsidRPr="006341C7" w:rsidRDefault="00A56382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  <w:r w:rsidRPr="0063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A56382" w:rsidRPr="00A56382" w:rsidRDefault="00A56382" w:rsidP="006341C7">
            <w:pPr>
              <w:spacing w:after="0"/>
              <w:ind w:left="135"/>
              <w:jc w:val="center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56382" w:rsidRPr="00E57BB4" w:rsidRDefault="00A56382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A56382" w:rsidRPr="00E57BB4" w:rsidRDefault="00A56382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1C7" w:rsidRPr="004E054D" w:rsidTr="00524A17">
        <w:trPr>
          <w:trHeight w:val="121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1C7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  <w:p w:rsidR="006341C7" w:rsidRPr="006341C7" w:rsidRDefault="006341C7" w:rsidP="006341C7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341C7" w:rsidRPr="0027241C" w:rsidRDefault="006341C7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Земская и городская реформы</w:t>
            </w:r>
          </w:p>
          <w:p w:rsidR="006341C7" w:rsidRPr="006341C7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  <w:r w:rsidRPr="006341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341C7" w:rsidRDefault="006341C7" w:rsidP="006341C7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6341C7" w:rsidRPr="00E57BB4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341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341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341C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  <w:p w:rsidR="0027241C" w:rsidRDefault="00272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27241C" w:rsidRPr="00E57BB4" w:rsidRDefault="00272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  <w:rPr>
                <w:lang w:val="ru-RU"/>
              </w:rPr>
            </w:pPr>
          </w:p>
          <w:p w:rsidR="0027241C" w:rsidRPr="0027241C" w:rsidRDefault="0027241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6341C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6341C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462698" w:rsidRPr="004E054D" w:rsidTr="00A55F9B">
        <w:trPr>
          <w:trHeight w:val="126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462698" w:rsidRPr="006341C7" w:rsidRDefault="0046269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  <w:p w:rsidR="00462698" w:rsidRPr="006341C7" w:rsidRDefault="00462698" w:rsidP="0027241C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462698" w:rsidRPr="00E57BB4" w:rsidRDefault="00462698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462698" w:rsidRPr="00E57BB4" w:rsidRDefault="00462698" w:rsidP="006341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698" w:rsidRDefault="00462698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462698" w:rsidRPr="00462698" w:rsidRDefault="00462698" w:rsidP="000102D1">
            <w:pPr>
              <w:spacing w:after="0"/>
              <w:ind w:left="135"/>
              <w:jc w:val="center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62698" w:rsidRDefault="0046269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62698" w:rsidRDefault="00462698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62698" w:rsidRDefault="00462698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462698" w:rsidRPr="00E57BB4" w:rsidRDefault="00462698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  <w:p w:rsidR="00462698" w:rsidRPr="00E57BB4" w:rsidRDefault="00462698" w:rsidP="00A55F9B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1C7" w:rsidRPr="004E054D" w:rsidTr="0046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1C7" w:rsidRPr="00A56382" w:rsidRDefault="00A563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41C7" w:rsidRPr="00E57BB4" w:rsidRDefault="006341C7" w:rsidP="00462698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341C7" w:rsidRPr="004E054D" w:rsidTr="0046269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1C7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341C7" w:rsidRPr="00E57BB4" w:rsidRDefault="00462698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E57BB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56382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6382" w:rsidRPr="00A56382" w:rsidRDefault="00A563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56382" w:rsidRPr="00E57BB4" w:rsidRDefault="00A56382" w:rsidP="00A56382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  <w:p w:rsidR="00A56382" w:rsidRPr="00A56382" w:rsidRDefault="00A563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Pr="00A56382" w:rsidRDefault="00A563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Pr="00A56382" w:rsidRDefault="00A563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6382" w:rsidRPr="00A56382" w:rsidRDefault="00A563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382" w:rsidRPr="00A56382" w:rsidRDefault="00A5638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56382" w:rsidRPr="00E57BB4" w:rsidRDefault="00A56382" w:rsidP="00A56382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  <w:p w:rsidR="00A56382" w:rsidRPr="00E57BB4" w:rsidRDefault="00A563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A56382" w:rsidRPr="004E054D" w:rsidTr="00524A17">
        <w:trPr>
          <w:trHeight w:val="126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6382" w:rsidRPr="006341C7" w:rsidRDefault="00A563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  <w:p w:rsidR="00A56382" w:rsidRPr="006341C7" w:rsidRDefault="00A56382" w:rsidP="006341C7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56382" w:rsidRPr="00E57BB4" w:rsidRDefault="00A56382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Pr="00A56382" w:rsidRDefault="00A56382" w:rsidP="0027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56382" w:rsidRPr="00E57BB4" w:rsidRDefault="00A56382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  <w:p w:rsidR="00A56382" w:rsidRPr="00E57BB4" w:rsidRDefault="00A56382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41C7" w:rsidRPr="004E054D" w:rsidTr="00524A17">
        <w:trPr>
          <w:trHeight w:val="126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341C7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6341C7" w:rsidRPr="006341C7" w:rsidRDefault="006341C7" w:rsidP="006341C7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  <w:p w:rsidR="006341C7" w:rsidRPr="00E57BB4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6341C7" w:rsidRPr="00A56382" w:rsidRDefault="006341C7" w:rsidP="006341C7">
            <w:pPr>
              <w:spacing w:after="0"/>
              <w:ind w:left="135"/>
              <w:jc w:val="center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341C7" w:rsidRDefault="006341C7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6341C7" w:rsidRPr="00E57BB4" w:rsidRDefault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  <w:p w:rsidR="006341C7" w:rsidRPr="00E57BB4" w:rsidRDefault="006341C7" w:rsidP="006341C7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 w:rsidP="00A563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6341C7" w:rsidRDefault="006341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ервой российской революции. Особенности революционных выступлений в 1906—1907 гг.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2F66" w:rsidRPr="004E054D" w:rsidTr="00524A17">
        <w:trPr>
          <w:trHeight w:val="126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6341C7" w:rsidRDefault="007B2F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  <w:p w:rsidR="007B2F66" w:rsidRPr="006341C7" w:rsidRDefault="007B2F66" w:rsidP="0027241C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7B2F66" w:rsidRPr="0027241C" w:rsidRDefault="007B2F66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Избирательный закон 11 декабря 1905 г.</w:t>
            </w:r>
          </w:p>
          <w:p w:rsidR="007B2F66" w:rsidRPr="007B2F66" w:rsidRDefault="007B2F66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  <w:r w:rsidRPr="007B2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7B2F66" w:rsidRDefault="007B2F66" w:rsidP="0027241C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B2F66" w:rsidRPr="00E57BB4" w:rsidRDefault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B2F66" w:rsidRPr="004E054D" w:rsidTr="00524A17">
        <w:trPr>
          <w:trHeight w:val="126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  <w:p w:rsidR="007B2F66" w:rsidRPr="006341C7" w:rsidRDefault="007B2F66" w:rsidP="0027241C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7B2F66" w:rsidRPr="0027241C" w:rsidRDefault="007B2F66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российской культуры.</w:t>
            </w:r>
          </w:p>
          <w:p w:rsidR="007B2F66" w:rsidRPr="007B2F66" w:rsidRDefault="007B2F66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  <w:r w:rsidRPr="007B2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7B2F66" w:rsidRPr="007B2F66" w:rsidRDefault="007B2F66" w:rsidP="0027241C">
            <w:pPr>
              <w:spacing w:after="0"/>
              <w:ind w:left="135"/>
              <w:jc w:val="center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B2F66" w:rsidRPr="00E57BB4" w:rsidRDefault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7B2F66" w:rsidRPr="00E57BB4" w:rsidRDefault="007B2F66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C7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A56382" w:rsidRDefault="00A563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7B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A56382" w:rsidRPr="004E054D" w:rsidTr="00524A17">
        <w:trPr>
          <w:trHeight w:val="317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56382" w:rsidRPr="006341C7" w:rsidRDefault="00A563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  <w:p w:rsidR="00A56382" w:rsidRPr="006341C7" w:rsidRDefault="00A56382" w:rsidP="0027241C">
            <w:pPr>
              <w:spacing w:after="0"/>
              <w:rPr>
                <w:lang w:val="ru-RU"/>
              </w:rPr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A56382" w:rsidRPr="00E57BB4" w:rsidRDefault="00A56382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  <w:p w:rsidR="00A56382" w:rsidRPr="007B2F66" w:rsidRDefault="00A56382">
            <w:pPr>
              <w:spacing w:after="0"/>
              <w:ind w:left="135"/>
              <w:rPr>
                <w:lang w:val="ru-RU"/>
              </w:rPr>
            </w:pPr>
            <w:r w:rsidRPr="007B2F6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империя накануне революции</w:t>
            </w:r>
          </w:p>
          <w:p w:rsidR="00A56382" w:rsidRPr="00E57BB4" w:rsidRDefault="00A56382" w:rsidP="0027241C">
            <w:pPr>
              <w:spacing w:after="0"/>
              <w:ind w:left="135"/>
              <w:rPr>
                <w:lang w:val="ru-RU"/>
              </w:rPr>
            </w:pPr>
            <w:r w:rsidRPr="007B2F66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революция 1917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Pr="007B2F66" w:rsidRDefault="00A56382" w:rsidP="0027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6382" w:rsidRDefault="00A56382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A56382" w:rsidRDefault="00524A17" w:rsidP="00524A17">
            <w:pPr>
              <w:spacing w:after="0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2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 w:rsidP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7B2F66" w:rsidRPr="004E054D" w:rsidTr="00524A17">
        <w:trPr>
          <w:trHeight w:val="158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6341C7" w:rsidRDefault="007B2F66" w:rsidP="0027241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7B2F66" w:rsidRPr="00E57BB4" w:rsidRDefault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  <w:p w:rsidR="007B2F66" w:rsidRPr="00E57BB4" w:rsidRDefault="007B2F66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 w:rsidP="0027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B2F66" w:rsidRDefault="00524A17">
            <w:pPr>
              <w:spacing w:after="0"/>
              <w:ind w:left="135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3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 w:rsidP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7B2F66" w:rsidRPr="004E054D" w:rsidTr="00524A17">
        <w:trPr>
          <w:trHeight w:val="952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6341C7" w:rsidRDefault="007B2F66" w:rsidP="00A5638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56382">
              <w:rPr>
                <w:lang w:val="ru-RU"/>
              </w:rPr>
              <w:t>3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7B2F66" w:rsidRPr="00E57BB4" w:rsidRDefault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  <w:p w:rsidR="007B2F66" w:rsidRPr="00E57BB4" w:rsidRDefault="007B2F66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 w:rsidP="0027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B2F66" w:rsidRDefault="00524A17">
            <w:pPr>
              <w:spacing w:after="0"/>
              <w:ind w:left="135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4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 w:rsidP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7B2F66" w:rsidRPr="004E054D" w:rsidTr="00524A17">
        <w:trPr>
          <w:trHeight w:val="190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 w:rsidP="002724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56382">
              <w:rPr>
                <w:lang w:val="ru-RU"/>
              </w:rPr>
              <w:t>4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7B2F66" w:rsidRPr="00E57BB4" w:rsidRDefault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  <w:p w:rsidR="007B2F66" w:rsidRPr="007B2F66" w:rsidRDefault="007B2F66">
            <w:pPr>
              <w:spacing w:after="0"/>
              <w:ind w:left="135"/>
              <w:rPr>
                <w:lang w:val="ru-RU"/>
              </w:rPr>
            </w:pPr>
            <w:r w:rsidRPr="007B2F66">
              <w:rPr>
                <w:rFonts w:ascii="Times New Roman" w:hAnsi="Times New Roman"/>
                <w:color w:val="000000"/>
                <w:sz w:val="24"/>
                <w:lang w:val="ru-RU"/>
              </w:rPr>
              <w:t>СССР и союзники</w:t>
            </w:r>
          </w:p>
          <w:p w:rsidR="007B2F66" w:rsidRPr="00E57BB4" w:rsidRDefault="007B2F66" w:rsidP="0027241C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 w:rsidP="0027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B2F66" w:rsidRDefault="00524A17">
            <w:pPr>
              <w:spacing w:after="0"/>
              <w:ind w:left="135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5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 w:rsidP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524A17" w:rsidRPr="004E054D" w:rsidTr="00524A17">
        <w:trPr>
          <w:trHeight w:val="952"/>
          <w:tblCellSpacing w:w="20" w:type="nil"/>
        </w:trPr>
        <w:tc>
          <w:tcPr>
            <w:tcW w:w="667" w:type="dxa"/>
            <w:tcBorders>
              <w:bottom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56382">
              <w:rPr>
                <w:lang w:val="ru-RU"/>
              </w:rPr>
              <w:t>5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Pr="0027241C" w:rsidRDefault="007B2F66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</w:p>
          <w:p w:rsidR="007B2F66" w:rsidRPr="0027241C" w:rsidRDefault="007B2F66" w:rsidP="0027241C">
            <w:pPr>
              <w:spacing w:after="0"/>
              <w:ind w:left="135"/>
              <w:rPr>
                <w:lang w:val="ru-RU"/>
              </w:rPr>
            </w:pPr>
            <w:r w:rsidRPr="0027241C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демократической России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Pr="007B2F66" w:rsidRDefault="007B2F66" w:rsidP="0027241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524A17">
            <w:pPr>
              <w:spacing w:after="0"/>
              <w:ind w:left="135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6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7B2F66" w:rsidRPr="004E054D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Pr="00E57BB4" w:rsidRDefault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proofErr w:type="gramStart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 начале</w:t>
            </w:r>
            <w:proofErr w:type="gramEnd"/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Pr="00524A17" w:rsidRDefault="00524A17" w:rsidP="00524A1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7B2F66">
            <w:pPr>
              <w:spacing w:after="0"/>
              <w:ind w:left="135"/>
            </w:pPr>
          </w:p>
        </w:tc>
        <w:tc>
          <w:tcPr>
            <w:tcW w:w="34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B2F66" w:rsidRDefault="00524A17">
            <w:pPr>
              <w:spacing w:after="0"/>
              <w:ind w:left="135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7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7B2F66" w:rsidRPr="004E054D" w:rsidTr="00524A17">
        <w:trPr>
          <w:trHeight w:val="1887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 w:rsidP="002724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  <w:r w:rsidR="00A56382">
              <w:rPr>
                <w:lang w:val="ru-RU"/>
              </w:rPr>
              <w:t>7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7B2F66" w:rsidRPr="00E57BB4" w:rsidRDefault="007B2F66" w:rsidP="007B2F66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  <w:p w:rsidR="007B2F66" w:rsidRDefault="007B2F66" w:rsidP="0027241C">
            <w:pPr>
              <w:spacing w:after="0"/>
              <w:ind w:left="135"/>
              <w:rPr>
                <w:lang w:val="ru-RU"/>
              </w:rPr>
            </w:pPr>
          </w:p>
          <w:p w:rsidR="007B2F66" w:rsidRPr="00E57BB4" w:rsidRDefault="007B2F66" w:rsidP="00272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ind w:left="135"/>
              <w:jc w:val="center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2F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  <w:p w:rsidR="007B2F66" w:rsidRPr="007B2F66" w:rsidRDefault="007B2F66" w:rsidP="0027241C">
            <w:pPr>
              <w:spacing w:after="0"/>
              <w:ind w:left="135"/>
              <w:jc w:val="center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B2F66" w:rsidRPr="007B2F66" w:rsidRDefault="007B2F6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7B2F66" w:rsidRDefault="00524A17">
            <w:pPr>
              <w:spacing w:after="0"/>
              <w:ind w:left="135"/>
              <w:rPr>
                <w:lang w:val="ru-RU"/>
              </w:rPr>
            </w:pPr>
            <w:r w:rsidRPr="00524A17">
              <w:rPr>
                <w:lang w:val="ru-RU"/>
              </w:rPr>
              <w:t xml:space="preserve">Библиотека ЦОК </w:t>
            </w:r>
            <w:hyperlink r:id="rId428" w:history="1">
              <w:r w:rsidRPr="00B40DAB">
                <w:rPr>
                  <w:rStyle w:val="ab"/>
                </w:rPr>
                <w:t>https</w:t>
              </w:r>
              <w:r w:rsidRPr="00B40DAB">
                <w:rPr>
                  <w:rStyle w:val="ab"/>
                  <w:lang w:val="ru-RU"/>
                </w:rPr>
                <w:t>://</w:t>
              </w:r>
              <w:r w:rsidRPr="00B40DAB">
                <w:rPr>
                  <w:rStyle w:val="ab"/>
                </w:rPr>
                <w:t>m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edsoo</w:t>
              </w:r>
              <w:r w:rsidRPr="00B40DAB">
                <w:rPr>
                  <w:rStyle w:val="ab"/>
                  <w:lang w:val="ru-RU"/>
                </w:rPr>
                <w:t>.</w:t>
              </w:r>
              <w:r w:rsidRPr="00B40DAB">
                <w:rPr>
                  <w:rStyle w:val="ab"/>
                </w:rPr>
                <w:t>ru</w:t>
              </w:r>
              <w:r w:rsidRPr="00B40DAB">
                <w:rPr>
                  <w:rStyle w:val="ab"/>
                  <w:lang w:val="ru-RU"/>
                </w:rPr>
                <w:t>/8</w:t>
              </w:r>
              <w:r w:rsidRPr="00B40DAB">
                <w:rPr>
                  <w:rStyle w:val="ab"/>
                </w:rPr>
                <w:t>a</w:t>
              </w:r>
              <w:r w:rsidRPr="00B40DAB">
                <w:rPr>
                  <w:rStyle w:val="ab"/>
                  <w:lang w:val="ru-RU"/>
                </w:rPr>
                <w:t xml:space="preserve"> 194</w:t>
              </w:r>
              <w:r w:rsidRPr="00B40DAB">
                <w:rPr>
                  <w:rStyle w:val="ab"/>
                </w:rPr>
                <w:t>d</w:t>
              </w:r>
              <w:r w:rsidRPr="00B40DAB">
                <w:rPr>
                  <w:rStyle w:val="ab"/>
                  <w:lang w:val="ru-RU"/>
                </w:rPr>
                <w:t>34</w:t>
              </w:r>
            </w:hyperlink>
          </w:p>
          <w:p w:rsidR="00524A17" w:rsidRPr="00524A17" w:rsidRDefault="00524A17">
            <w:pPr>
              <w:spacing w:after="0"/>
              <w:ind w:left="135"/>
              <w:rPr>
                <w:lang w:val="ru-RU"/>
              </w:rPr>
            </w:pPr>
          </w:p>
        </w:tc>
      </w:tr>
      <w:tr w:rsidR="006341C7" w:rsidTr="00524A1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55ACC" w:rsidRPr="007B2F66" w:rsidRDefault="007B2F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5638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155ACC" w:rsidRDefault="00155ACC">
            <w:pPr>
              <w:spacing w:after="0"/>
              <w:ind w:left="135"/>
            </w:pPr>
          </w:p>
        </w:tc>
      </w:tr>
      <w:tr w:rsidR="00155ACC" w:rsidTr="00524A17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155ACC" w:rsidRPr="00E57BB4" w:rsidRDefault="00E57BB4">
            <w:pPr>
              <w:spacing w:after="0"/>
              <w:ind w:left="135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Pr="00524A17" w:rsidRDefault="00E57BB4">
            <w:pPr>
              <w:spacing w:after="0"/>
              <w:ind w:left="135"/>
              <w:jc w:val="center"/>
              <w:rPr>
                <w:lang w:val="ru-RU"/>
              </w:rPr>
            </w:pPr>
            <w:r w:rsidRPr="00E57B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24A17">
              <w:rPr>
                <w:rFonts w:ascii="Times New Roman" w:hAnsi="Times New Roman"/>
                <w:color w:val="000000"/>
                <w:sz w:val="24"/>
                <w:lang w:val="ru-RU"/>
              </w:rPr>
              <w:t>340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55ACC" w:rsidRDefault="00E57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155ACC" w:rsidRDefault="00155ACC"/>
        </w:tc>
      </w:tr>
    </w:tbl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Default="00155ACC">
      <w:pPr>
        <w:sectPr w:rsidR="00155A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ACC" w:rsidRPr="00E57BB4" w:rsidRDefault="00E57BB4">
      <w:pPr>
        <w:spacing w:after="0"/>
        <w:ind w:left="120"/>
        <w:rPr>
          <w:lang w:val="ru-RU"/>
        </w:rPr>
      </w:pPr>
      <w:bookmarkStart w:id="6" w:name="block-45964588"/>
      <w:bookmarkEnd w:id="5"/>
      <w:r w:rsidRPr="00E57B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5ACC" w:rsidRPr="00E57BB4" w:rsidRDefault="00E57BB4">
      <w:pPr>
        <w:spacing w:after="0" w:line="480" w:lineRule="auto"/>
        <w:ind w:left="120"/>
        <w:rPr>
          <w:lang w:val="ru-RU"/>
        </w:rPr>
      </w:pPr>
      <w:r w:rsidRPr="00E57B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5ACC" w:rsidRPr="00E57BB4" w:rsidRDefault="00155ACC">
      <w:pPr>
        <w:spacing w:after="0" w:line="480" w:lineRule="auto"/>
        <w:ind w:left="120"/>
        <w:rPr>
          <w:lang w:val="ru-RU"/>
        </w:rPr>
      </w:pPr>
    </w:p>
    <w:p w:rsidR="00155ACC" w:rsidRPr="00E57BB4" w:rsidRDefault="00155ACC">
      <w:pPr>
        <w:spacing w:after="0" w:line="480" w:lineRule="auto"/>
        <w:ind w:left="120"/>
        <w:rPr>
          <w:lang w:val="ru-RU"/>
        </w:rPr>
      </w:pPr>
    </w:p>
    <w:p w:rsidR="00155ACC" w:rsidRPr="00E57BB4" w:rsidRDefault="00155ACC">
      <w:pPr>
        <w:spacing w:after="0"/>
        <w:ind w:left="120"/>
        <w:rPr>
          <w:lang w:val="ru-RU"/>
        </w:rPr>
      </w:pPr>
    </w:p>
    <w:p w:rsidR="00155ACC" w:rsidRDefault="00E57B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5ACC" w:rsidRDefault="00155ACC">
      <w:pPr>
        <w:spacing w:after="0" w:line="480" w:lineRule="auto"/>
        <w:ind w:left="120"/>
      </w:pPr>
    </w:p>
    <w:p w:rsidR="00155ACC" w:rsidRDefault="00155ACC">
      <w:pPr>
        <w:spacing w:after="0"/>
        <w:ind w:left="120"/>
      </w:pPr>
    </w:p>
    <w:p w:rsidR="00155ACC" w:rsidRPr="00E57BB4" w:rsidRDefault="00E57BB4">
      <w:pPr>
        <w:spacing w:after="0" w:line="480" w:lineRule="auto"/>
        <w:ind w:left="120"/>
        <w:rPr>
          <w:lang w:val="ru-RU"/>
        </w:rPr>
      </w:pPr>
      <w:r w:rsidRPr="00E57B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5ACC" w:rsidRPr="00E57BB4" w:rsidRDefault="00155ACC">
      <w:pPr>
        <w:spacing w:after="0" w:line="480" w:lineRule="auto"/>
        <w:ind w:left="120"/>
        <w:rPr>
          <w:lang w:val="ru-RU"/>
        </w:rPr>
      </w:pPr>
    </w:p>
    <w:p w:rsidR="00155ACC" w:rsidRPr="00E57BB4" w:rsidRDefault="00155ACC">
      <w:pPr>
        <w:rPr>
          <w:lang w:val="ru-RU"/>
        </w:rPr>
        <w:sectPr w:rsidR="00155ACC" w:rsidRPr="00E57BB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E57BB4" w:rsidRPr="00E57BB4" w:rsidRDefault="00E57BB4">
      <w:pPr>
        <w:rPr>
          <w:lang w:val="ru-RU"/>
        </w:rPr>
      </w:pPr>
    </w:p>
    <w:sectPr w:rsidR="00E57BB4" w:rsidRPr="00E57BB4" w:rsidSect="00155A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B40"/>
    <w:multiLevelType w:val="multilevel"/>
    <w:tmpl w:val="73341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192121"/>
    <w:multiLevelType w:val="multilevel"/>
    <w:tmpl w:val="4C5A7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9A55F6"/>
    <w:multiLevelType w:val="multilevel"/>
    <w:tmpl w:val="0E4CB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90976"/>
    <w:multiLevelType w:val="multilevel"/>
    <w:tmpl w:val="5BBA7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216EAA"/>
    <w:multiLevelType w:val="multilevel"/>
    <w:tmpl w:val="9BD24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C91AE5"/>
    <w:multiLevelType w:val="multilevel"/>
    <w:tmpl w:val="01740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C0BCD"/>
    <w:multiLevelType w:val="multilevel"/>
    <w:tmpl w:val="CB1EE9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46D13"/>
    <w:multiLevelType w:val="multilevel"/>
    <w:tmpl w:val="8F067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BF70F7"/>
    <w:multiLevelType w:val="multilevel"/>
    <w:tmpl w:val="FFF04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A11448"/>
    <w:multiLevelType w:val="multilevel"/>
    <w:tmpl w:val="88687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D93C5B"/>
    <w:multiLevelType w:val="multilevel"/>
    <w:tmpl w:val="7CD4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B6E9E"/>
    <w:multiLevelType w:val="multilevel"/>
    <w:tmpl w:val="D924B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E18D7"/>
    <w:multiLevelType w:val="multilevel"/>
    <w:tmpl w:val="3410D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5165C"/>
    <w:multiLevelType w:val="multilevel"/>
    <w:tmpl w:val="04AE0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2D580A"/>
    <w:multiLevelType w:val="multilevel"/>
    <w:tmpl w:val="5CA6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6522C6"/>
    <w:multiLevelType w:val="multilevel"/>
    <w:tmpl w:val="6C14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D2A56CD"/>
    <w:multiLevelType w:val="multilevel"/>
    <w:tmpl w:val="8ADE0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4B0EC1"/>
    <w:multiLevelType w:val="multilevel"/>
    <w:tmpl w:val="71A2B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3D676D"/>
    <w:multiLevelType w:val="multilevel"/>
    <w:tmpl w:val="111CB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3421D1"/>
    <w:multiLevelType w:val="multilevel"/>
    <w:tmpl w:val="31342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3D2220D"/>
    <w:multiLevelType w:val="multilevel"/>
    <w:tmpl w:val="2D8E2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265EE3"/>
    <w:multiLevelType w:val="multilevel"/>
    <w:tmpl w:val="E006D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D50819"/>
    <w:multiLevelType w:val="multilevel"/>
    <w:tmpl w:val="B4861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92486E"/>
    <w:multiLevelType w:val="multilevel"/>
    <w:tmpl w:val="BBD8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994E07"/>
    <w:multiLevelType w:val="multilevel"/>
    <w:tmpl w:val="5ECE9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3A580D"/>
    <w:multiLevelType w:val="multilevel"/>
    <w:tmpl w:val="65EA5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7F122B"/>
    <w:multiLevelType w:val="multilevel"/>
    <w:tmpl w:val="61CEA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EC5E40"/>
    <w:multiLevelType w:val="multilevel"/>
    <w:tmpl w:val="FFA2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1C3ABD"/>
    <w:multiLevelType w:val="multilevel"/>
    <w:tmpl w:val="61DA6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2E2E3C"/>
    <w:multiLevelType w:val="multilevel"/>
    <w:tmpl w:val="E884A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6F4832"/>
    <w:multiLevelType w:val="multilevel"/>
    <w:tmpl w:val="CCDA5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9A4DAE"/>
    <w:multiLevelType w:val="multilevel"/>
    <w:tmpl w:val="96EE9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80CE9"/>
    <w:multiLevelType w:val="multilevel"/>
    <w:tmpl w:val="EF645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422403"/>
    <w:multiLevelType w:val="multilevel"/>
    <w:tmpl w:val="8F24F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CC6BCD"/>
    <w:multiLevelType w:val="multilevel"/>
    <w:tmpl w:val="C9E28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865B6F"/>
    <w:multiLevelType w:val="multilevel"/>
    <w:tmpl w:val="03BED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FB3565"/>
    <w:multiLevelType w:val="multilevel"/>
    <w:tmpl w:val="219489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3659F2"/>
    <w:multiLevelType w:val="multilevel"/>
    <w:tmpl w:val="B1CA21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16"/>
  </w:num>
  <w:num w:numId="6">
    <w:abstractNumId w:val="9"/>
  </w:num>
  <w:num w:numId="7">
    <w:abstractNumId w:val="0"/>
  </w:num>
  <w:num w:numId="8">
    <w:abstractNumId w:val="20"/>
  </w:num>
  <w:num w:numId="9">
    <w:abstractNumId w:val="12"/>
  </w:num>
  <w:num w:numId="10">
    <w:abstractNumId w:val="22"/>
  </w:num>
  <w:num w:numId="11">
    <w:abstractNumId w:val="36"/>
  </w:num>
  <w:num w:numId="12">
    <w:abstractNumId w:val="8"/>
  </w:num>
  <w:num w:numId="13">
    <w:abstractNumId w:val="30"/>
  </w:num>
  <w:num w:numId="14">
    <w:abstractNumId w:val="28"/>
  </w:num>
  <w:num w:numId="15">
    <w:abstractNumId w:val="1"/>
  </w:num>
  <w:num w:numId="16">
    <w:abstractNumId w:val="4"/>
  </w:num>
  <w:num w:numId="17">
    <w:abstractNumId w:val="37"/>
  </w:num>
  <w:num w:numId="18">
    <w:abstractNumId w:val="19"/>
  </w:num>
  <w:num w:numId="19">
    <w:abstractNumId w:val="27"/>
  </w:num>
  <w:num w:numId="20">
    <w:abstractNumId w:val="26"/>
  </w:num>
  <w:num w:numId="21">
    <w:abstractNumId w:val="29"/>
  </w:num>
  <w:num w:numId="22">
    <w:abstractNumId w:val="18"/>
  </w:num>
  <w:num w:numId="23">
    <w:abstractNumId w:val="32"/>
  </w:num>
  <w:num w:numId="24">
    <w:abstractNumId w:val="17"/>
  </w:num>
  <w:num w:numId="25">
    <w:abstractNumId w:val="11"/>
  </w:num>
  <w:num w:numId="26">
    <w:abstractNumId w:val="35"/>
  </w:num>
  <w:num w:numId="27">
    <w:abstractNumId w:val="2"/>
  </w:num>
  <w:num w:numId="28">
    <w:abstractNumId w:val="6"/>
  </w:num>
  <w:num w:numId="29">
    <w:abstractNumId w:val="14"/>
  </w:num>
  <w:num w:numId="30">
    <w:abstractNumId w:val="33"/>
  </w:num>
  <w:num w:numId="31">
    <w:abstractNumId w:val="21"/>
  </w:num>
  <w:num w:numId="32">
    <w:abstractNumId w:val="24"/>
  </w:num>
  <w:num w:numId="33">
    <w:abstractNumId w:val="23"/>
  </w:num>
  <w:num w:numId="34">
    <w:abstractNumId w:val="25"/>
  </w:num>
  <w:num w:numId="35">
    <w:abstractNumId w:val="31"/>
  </w:num>
  <w:num w:numId="36">
    <w:abstractNumId w:val="15"/>
  </w:num>
  <w:num w:numId="37">
    <w:abstractNumId w:val="10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hideSpellingErrors/>
  <w:proofState w:grammar="clean"/>
  <w:defaultTabStop w:val="708"/>
  <w:characterSpacingControl w:val="doNotCompress"/>
  <w:compat/>
  <w:rsids>
    <w:rsidRoot w:val="00155ACC"/>
    <w:rsid w:val="00155ACC"/>
    <w:rsid w:val="0027241C"/>
    <w:rsid w:val="00462698"/>
    <w:rsid w:val="004D48C2"/>
    <w:rsid w:val="004E054D"/>
    <w:rsid w:val="00524A17"/>
    <w:rsid w:val="006063CC"/>
    <w:rsid w:val="006341C7"/>
    <w:rsid w:val="007B2F66"/>
    <w:rsid w:val="00880DB1"/>
    <w:rsid w:val="00A56382"/>
    <w:rsid w:val="00B26976"/>
    <w:rsid w:val="00BF663F"/>
    <w:rsid w:val="00E5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5A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5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8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0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4b0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424" Type="http://schemas.openxmlformats.org/officeDocument/2006/relationships/hyperlink" Target="https://m.edsoo.ru/8a%20194d34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425" Type="http://schemas.openxmlformats.org/officeDocument/2006/relationships/hyperlink" Target="https://m.edsoo.ru/8a%20194d34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426" Type="http://schemas.openxmlformats.org/officeDocument/2006/relationships/hyperlink" Target="https://m.edsoo.ru/8a%20194d34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427" Type="http://schemas.openxmlformats.org/officeDocument/2006/relationships/hyperlink" Target="https://m.edsoo.ru/8a%20194d3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428" Type="http://schemas.openxmlformats.org/officeDocument/2006/relationships/hyperlink" Target="https://m.edsoo.ru/8a%20194d3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430" Type="http://schemas.openxmlformats.org/officeDocument/2006/relationships/theme" Target="theme/theme1.xm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hyperlink" Target="https://m.edsoo.ru/8a%20194d34" TargetMode="Externa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hyperlink" Target="https://m.edsoo.ru/8a%20194d34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e0e" TargetMode="External"/><Relationship Id="rId367" Type="http://schemas.openxmlformats.org/officeDocument/2006/relationships/hyperlink" Target="https://m.edsoo.ru/8864f2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25284</Words>
  <Characters>144121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cp:lastPrinted>2025-02-06T05:47:00Z</cp:lastPrinted>
  <dcterms:created xsi:type="dcterms:W3CDTF">2024-09-24T13:29:00Z</dcterms:created>
  <dcterms:modified xsi:type="dcterms:W3CDTF">2025-02-27T10:48:00Z</dcterms:modified>
</cp:coreProperties>
</file>